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5007" w14:textId="77777777" w:rsidR="00E353B5" w:rsidRDefault="00E353B5" w:rsidP="00CA4A9C">
      <w:pPr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4DF868" w14:textId="77777777" w:rsidR="00990E1B" w:rsidRDefault="00990E1B" w:rsidP="00990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3F7BC9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87C84DD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Департамент науки і освіти </w:t>
      </w:r>
    </w:p>
    <w:p w14:paraId="5C0210FD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Харківської обласної державної (військової) адміністрації</w:t>
      </w:r>
    </w:p>
    <w:p w14:paraId="565299BE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КОМУНАЛЬНИЙ ЗАКЛАД</w:t>
      </w:r>
    </w:p>
    <w:p w14:paraId="39E0F414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«ХАРКІВСЬКА ГУМАНІТАРНО-ПЕДАГОГІЧНА АКАДЕМІЯ»</w:t>
      </w:r>
    </w:p>
    <w:p w14:paraId="060065E1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ХАРКІВСЬКОЇ ОБЛАСНОЇ РАДИ</w:t>
      </w:r>
    </w:p>
    <w:p w14:paraId="58512E92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 соціально-педагогічних наук та іноземної філології</w:t>
      </w:r>
    </w:p>
    <w:p w14:paraId="3D747BF8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інформатики</w:t>
      </w:r>
    </w:p>
    <w:p w14:paraId="38C4A645" w14:textId="77777777" w:rsidR="00990E1B" w:rsidRPr="003605C3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pPr w:leftFromText="45" w:rightFromText="45" w:bottomFromText="200" w:vertAnchor="text" w:horzAnchor="margin" w:tblpXSpec="right" w:tblpY="17"/>
        <w:tblOverlap w:val="never"/>
        <w:tblW w:w="4962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</w:tblGrid>
      <w:tr w:rsidR="00990E1B" w:rsidRPr="003605C3" w14:paraId="69C383F3" w14:textId="77777777" w:rsidTr="00F31AE5">
        <w:trPr>
          <w:trHeight w:val="2054"/>
          <w:tblCellSpacing w:w="22" w:type="dxa"/>
        </w:trPr>
        <w:tc>
          <w:tcPr>
            <w:tcW w:w="4911" w:type="pct"/>
          </w:tcPr>
          <w:p w14:paraId="6B2B825A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14:paraId="7F349600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05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1F6B8001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05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завідувач кафедри інформатики </w:t>
            </w:r>
          </w:p>
          <w:p w14:paraId="7A1A5F88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FD4F2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605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___________Ірина </w:t>
            </w:r>
            <w:r w:rsidRPr="003605C3">
              <w:rPr>
                <w:rFonts w:ascii="Times New Roman" w:hAnsi="Times New Roman" w:cs="Times New Roman"/>
                <w:caps/>
                <w:color w:val="000000"/>
                <w:sz w:val="28"/>
                <w:szCs w:val="28"/>
                <w:lang w:val="uk-UA"/>
              </w:rPr>
              <w:t>ЩЕРБАК</w:t>
            </w:r>
          </w:p>
          <w:p w14:paraId="20294186" w14:textId="77777777" w:rsidR="00990E1B" w:rsidRPr="003605C3" w:rsidRDefault="00990E1B" w:rsidP="00F31AE5">
            <w:pPr>
              <w:spacing w:line="240" w:lineRule="auto"/>
              <w:ind w:left="91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3605C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«15» грудня 2023 року</w:t>
            </w:r>
          </w:p>
        </w:tc>
      </w:tr>
    </w:tbl>
    <w:p w14:paraId="0CA9EC0E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D18257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8238B9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C6C116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EA4574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8775286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A5C15C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F7C8BA" w14:textId="77777777" w:rsidR="00990E1B" w:rsidRPr="003605C3" w:rsidRDefault="00990E1B" w:rsidP="00990E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DC6D66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C5DB633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до магістерської роботи</w:t>
      </w:r>
    </w:p>
    <w:p w14:paraId="42239BB1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здобувачки вищої освіти другого (магістерського) рівня</w:t>
      </w:r>
    </w:p>
    <w:p w14:paraId="6B18B4FB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ОПП Середня освіта (Інформатика)</w:t>
      </w:r>
    </w:p>
    <w:p w14:paraId="2DE3FFAA" w14:textId="77777777" w:rsidR="00990E1B" w:rsidRPr="003605C3" w:rsidRDefault="00990E1B" w:rsidP="00990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на тему:</w:t>
      </w:r>
    </w:p>
    <w:p w14:paraId="1ED3E79D" w14:textId="77777777" w:rsidR="00990E1B" w:rsidRPr="00990E1B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Методика навчання учнів вибіркового модуля «Комп'ютерні технології опрацювання звукової інформації» в шкільному курсі інформатики</w:t>
      </w:r>
    </w:p>
    <w:p w14:paraId="4269371F" w14:textId="77777777" w:rsidR="00990E1B" w:rsidRPr="003605C3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7465DE" w14:textId="77777777" w:rsidR="00990E1B" w:rsidRPr="003605C3" w:rsidRDefault="00990E1B" w:rsidP="00990E1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Виконала: здобувачка 21ін групи</w:t>
      </w:r>
    </w:p>
    <w:p w14:paraId="6174EC09" w14:textId="77777777" w:rsidR="00990E1B" w:rsidRPr="003605C3" w:rsidRDefault="00990E1B" w:rsidP="00990E1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79465346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Марина </w:t>
      </w: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Зінов’єва</w:t>
      </w:r>
    </w:p>
    <w:bookmarkEnd w:id="0"/>
    <w:p w14:paraId="5D8FEECF" w14:textId="77777777" w:rsidR="00990E1B" w:rsidRPr="003605C3" w:rsidRDefault="00990E1B" w:rsidP="00990E1B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Керівник: доктор педагогічних наук, доцент </w:t>
      </w:r>
      <w:bookmarkStart w:id="1" w:name="_Hlk179465467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Наталія </w:t>
      </w: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Хміль</w:t>
      </w:r>
    </w:p>
    <w:bookmarkEnd w:id="1"/>
    <w:p w14:paraId="75C9575C" w14:textId="77777777" w:rsidR="00990E1B" w:rsidRPr="003605C3" w:rsidRDefault="00990E1B" w:rsidP="00990E1B">
      <w:pPr>
        <w:spacing w:after="0" w:line="240" w:lineRule="auto"/>
        <w:ind w:left="4253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Рецензент: доктор педагогічних наук, доцент Ірина </w:t>
      </w:r>
      <w:r w:rsidRPr="003605C3">
        <w:rPr>
          <w:rFonts w:ascii="Times New Roman" w:eastAsia="Times New Roman" w:hAnsi="Times New Roman" w:cs="Times New Roman"/>
          <w:caps/>
          <w:sz w:val="28"/>
          <w:szCs w:val="28"/>
          <w:lang w:val="uk-UA"/>
        </w:rPr>
        <w:t>ЩЕРБАК</w:t>
      </w:r>
    </w:p>
    <w:p w14:paraId="48294E4C" w14:textId="77777777" w:rsidR="00990E1B" w:rsidRPr="003605C3" w:rsidRDefault="00990E1B" w:rsidP="00990E1B">
      <w:pPr>
        <w:spacing w:line="240" w:lineRule="auto"/>
        <w:ind w:left="4253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</w:p>
    <w:p w14:paraId="73AD8668" w14:textId="77777777" w:rsidR="00990E1B" w:rsidRPr="003605C3" w:rsidRDefault="00990E1B" w:rsidP="00990E1B">
      <w:pPr>
        <w:spacing w:line="240" w:lineRule="auto"/>
        <w:ind w:left="4253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</w:p>
    <w:p w14:paraId="630A4AF3" w14:textId="77777777" w:rsidR="00990E1B" w:rsidRPr="003605C3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</w:t>
      </w:r>
    </w:p>
    <w:p w14:paraId="1CEA4032" w14:textId="77777777" w:rsidR="00990E1B" w:rsidRPr="003605C3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</w:t>
      </w:r>
    </w:p>
    <w:p w14:paraId="61AD7190" w14:textId="77777777" w:rsidR="00990E1B" w:rsidRPr="00990E1B" w:rsidRDefault="00990E1B" w:rsidP="00990E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605C3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lastRenderedPageBreak/>
        <w:t>Анотація</w:t>
      </w:r>
    </w:p>
    <w:p w14:paraId="22FE70C0" w14:textId="6CE9FF28" w:rsidR="00990E1B" w:rsidRPr="003605C3" w:rsidRDefault="00990E1B" w:rsidP="005C06C3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GoBack"/>
      <w:proofErr w:type="spellStart"/>
      <w:r w:rsidRPr="00AD392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Зінов’єва</w:t>
      </w:r>
      <w:proofErr w:type="spellEnd"/>
      <w:r w:rsidRPr="00AD392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М.</w:t>
      </w:r>
      <w:r w:rsidR="00AD392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D392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С. 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Методика навчання вибіркового модуля «Комп'ютерні технології опрацювання звукової інформації» в шкільному курсі інформатики</w:t>
      </w:r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 к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валіфікаційна робота на здобуття освітнього ступеня магістра зі спеціальності 014 </w:t>
      </w:r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Середня освіта (Інформатика)</w:t>
      </w:r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 </w:t>
      </w:r>
      <w:r w:rsidR="00AD3927" w:rsidRPr="00AD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Марина </w:t>
      </w:r>
      <w:proofErr w:type="spellStart"/>
      <w:r w:rsidR="00AD3927" w:rsidRPr="00AD3927">
        <w:rPr>
          <w:rFonts w:ascii="Times New Roman" w:eastAsia="Times New Roman" w:hAnsi="Times New Roman" w:cs="Times New Roman"/>
          <w:sz w:val="28"/>
          <w:szCs w:val="28"/>
          <w:lang w:val="uk-UA"/>
        </w:rPr>
        <w:t>Зінов’єва</w:t>
      </w:r>
      <w:proofErr w:type="spellEnd"/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>; наук. керівник</w:t>
      </w:r>
      <w:r w:rsidR="00AD3927" w:rsidRPr="00AD3927">
        <w:rPr>
          <w:lang w:val="uk-UA"/>
        </w:rPr>
        <w:t xml:space="preserve"> </w:t>
      </w:r>
      <w:r w:rsidR="00AD3927" w:rsidRPr="00AD3927">
        <w:rPr>
          <w:rFonts w:ascii="Times New Roman" w:eastAsia="Times New Roman" w:hAnsi="Times New Roman" w:cs="Times New Roman"/>
          <w:sz w:val="28"/>
          <w:szCs w:val="28"/>
          <w:lang w:val="uk-UA"/>
        </w:rPr>
        <w:t>Наталія Хміль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 – Харків</w:t>
      </w:r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2023.</w:t>
      </w:r>
      <w:r w:rsidR="00AD392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151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</w:t>
      </w:r>
    </w:p>
    <w:bookmarkEnd w:id="2"/>
    <w:p w14:paraId="1638439A" w14:textId="77777777" w:rsidR="00990E1B" w:rsidRPr="003605C3" w:rsidRDefault="00990E1B" w:rsidP="00990E1B">
      <w:pPr>
        <w:spacing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Зміст анотації</w:t>
      </w:r>
    </w:p>
    <w:p w14:paraId="437456ED" w14:textId="429219E1" w:rsidR="00990E1B" w:rsidRPr="003605C3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Магістерська робота складається з двох розділів. У першому розділі розглянуті теоретичні аспекти технологій опрацювання звукової інформації в освітньому процесі старшої школи. Розкрито суть поняття «звукова інформація». Проаналізовано особливості використання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аудіотехнологій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навчальних предметах шкільної програми та визначено важливість навчання технологій опрацювання звукової інформації на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інформатики.</w:t>
      </w:r>
      <w:r w:rsidR="00D56B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другому розділі розроблено та експериментально перевірено застосування компонентів методичної системи навчання (зміст, методи, форми та засоби навчання) комп'ютерних технологій опрацювання звукової інформації на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інформатики у старшій школі. Виявлено позитивний вплив застосування методичних рекомендацій щодо викладання вибіркового модуля «Комп'ютерні технології опрацювання звукової інформації» шкільного предмета Інформатика для учнів 10-11 класів (рівень стандарту).</w:t>
      </w:r>
    </w:p>
    <w:p w14:paraId="6137A11B" w14:textId="77777777" w:rsidR="00990E1B" w:rsidRPr="003605C3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звукова інформація,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аудіотехнології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, комп’ютерні технології опрацювання звукової інформації, складові методичної системи, цілі, зміст, методи, засоби та форми навчання.</w:t>
      </w:r>
    </w:p>
    <w:p w14:paraId="2E2C6EF0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A8B6C4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786547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D23A2C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0E7A9C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82773B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24F3FE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B11DC8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D05893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7E2CDDA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30004DB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C7052D" w14:textId="77777777" w:rsidR="00990E1B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1E4AFE" w14:textId="77777777" w:rsidR="00990E1B" w:rsidRPr="003605C3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2FBC3B" w14:textId="77777777" w:rsidR="00990E1B" w:rsidRPr="003605C3" w:rsidRDefault="00990E1B" w:rsidP="00990E1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</w:pPr>
      <w:r w:rsidRPr="003605C3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Annotation</w:t>
      </w:r>
    </w:p>
    <w:p w14:paraId="25D3001F" w14:textId="706F16E6" w:rsidR="00990E1B" w:rsidRPr="003605C3" w:rsidRDefault="004A35C7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2AB8719E" w14:textId="77777777" w:rsidR="00990E1B" w:rsidRPr="003605C3" w:rsidRDefault="00990E1B" w:rsidP="00990E1B">
      <w:pPr>
        <w:spacing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Content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annotation</w:t>
      </w:r>
      <w:proofErr w:type="spellEnd"/>
    </w:p>
    <w:p w14:paraId="636A15F7" w14:textId="42A2BAED" w:rsidR="00990E1B" w:rsidRPr="003605C3" w:rsidRDefault="00990E1B" w:rsidP="00990E1B">
      <w:pPr>
        <w:spacing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master's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consists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two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sections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3605C3">
        <w:rPr>
          <w:rFonts w:ascii="Times New Roman" w:eastAsia="Times New Roman" w:hAnsi="Times New Roman" w:cs="Times New Roman"/>
          <w:sz w:val="28"/>
          <w:szCs w:val="28"/>
        </w:rPr>
        <w:t>The first chapter considers the theoretical aspects of technologies for sound information processing in the educational process of high school.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essence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concept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sound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revealed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use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audio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subjects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curriculum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are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analyzed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importance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sound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lessons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determined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559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second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chapter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components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methodical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5C3">
        <w:rPr>
          <w:rFonts w:ascii="Times New Roman" w:hAnsi="Times New Roman" w:cs="Times New Roman"/>
          <w:sz w:val="28"/>
          <w:szCs w:val="28"/>
        </w:rPr>
        <w:t xml:space="preserve">for teaching 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learning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5C3">
        <w:rPr>
          <w:rFonts w:ascii="Times New Roman" w:hAnsi="Times New Roman" w:cs="Times New Roman"/>
          <w:sz w:val="28"/>
          <w:szCs w:val="28"/>
        </w:rPr>
        <w:t xml:space="preserve">sound information processing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classes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5C3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high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was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developed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experimentally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verified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positive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application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methodological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recommendations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605C3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teaching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selective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module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3605C3">
        <w:rPr>
          <w:rFonts w:ascii="Times New Roman" w:hAnsi="Times New Roman" w:cs="Times New Roman"/>
          <w:sz w:val="28"/>
          <w:szCs w:val="28"/>
        </w:rPr>
        <w:t>Computer technologies for sound information processing</w:t>
      </w:r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subject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Informatics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students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grades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10-11 (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standard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level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was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revealed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7D9A29C" w14:textId="77777777" w:rsidR="00DB7EAB" w:rsidRPr="00DB7EAB" w:rsidRDefault="00990E1B" w:rsidP="00990E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0E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Keywords</w:t>
      </w:r>
      <w:proofErr w:type="spellEnd"/>
      <w:r w:rsidRPr="00990E1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sound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audio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computer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technologies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sound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information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processing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components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methodical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goals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content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forms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of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3605C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605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sectPr w:rsidR="00DB7EAB" w:rsidRPr="00DB7EAB" w:rsidSect="00990E1B">
      <w:pgSz w:w="12240" w:h="15840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2B"/>
    <w:rsid w:val="000625A5"/>
    <w:rsid w:val="000D4BD5"/>
    <w:rsid w:val="001C6D71"/>
    <w:rsid w:val="00266352"/>
    <w:rsid w:val="00355943"/>
    <w:rsid w:val="00434D1F"/>
    <w:rsid w:val="00446F90"/>
    <w:rsid w:val="004A0668"/>
    <w:rsid w:val="004A35C7"/>
    <w:rsid w:val="004B38CE"/>
    <w:rsid w:val="004B4753"/>
    <w:rsid w:val="00581D55"/>
    <w:rsid w:val="005C06C3"/>
    <w:rsid w:val="006930D3"/>
    <w:rsid w:val="007365AF"/>
    <w:rsid w:val="00834CB9"/>
    <w:rsid w:val="00990E1B"/>
    <w:rsid w:val="009E0A2B"/>
    <w:rsid w:val="00AD3927"/>
    <w:rsid w:val="00B42C77"/>
    <w:rsid w:val="00C02F98"/>
    <w:rsid w:val="00C766C1"/>
    <w:rsid w:val="00CA4A9C"/>
    <w:rsid w:val="00D07637"/>
    <w:rsid w:val="00D56B0E"/>
    <w:rsid w:val="00DB7EAB"/>
    <w:rsid w:val="00E27C73"/>
    <w:rsid w:val="00E353B5"/>
    <w:rsid w:val="00F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7920"/>
  <w15:chartTrackingRefBased/>
  <w15:docId w15:val="{4D8A9DD9-8836-412F-A78B-E8630D00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8007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20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330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</cp:lastModifiedBy>
  <cp:revision>8</cp:revision>
  <dcterms:created xsi:type="dcterms:W3CDTF">2024-10-08T12:44:00Z</dcterms:created>
  <dcterms:modified xsi:type="dcterms:W3CDTF">2024-10-11T08:24:00Z</dcterms:modified>
</cp:coreProperties>
</file>